
<file path=[Content_Types].xml><?xml version="1.0" encoding="utf-8"?>
<Types xmlns="http://schemas.openxmlformats.org/package/2006/content-types">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白洋冲水库防洪抢险应急预案</w:t>
      </w:r>
    </w:p>
    <w:p>
      <w:pPr>
        <w:spacing w:line="560" w:lineRule="exact"/>
        <w:ind w:firstLine="562"/>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pBdr>
          <w:top w:val="none" w:color="000000" w:sz="0" w:space="3"/>
          <w:left w:val="none" w:color="000000" w:sz="0" w:space="3"/>
          <w:bottom w:val="none" w:color="000000" w:sz="0" w:space="3"/>
          <w:right w:val="none" w:color="000000" w:sz="0" w:space="3"/>
        </w:pBdr>
        <w:shd w:val="clear" w:color="000000" w:fill="FFFFFF"/>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为预防灾害性水文气候和工程本身突发性重大险情和各种突发事件发生时，有效保护国家和人民生命财产安全，最大限度地防止和减轻灾害损失，保证水库安全，结合白洋冲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该工程始建于1979年，2010年溢洪道拓宽，2015年进行除险加固达到现有规模。集雨面积0.28平方公里，总库容10万m3，有效库容7.9万m3，防洪库容2万m3，坝顶高程109.75米，最大坝高9.3米，坝顶长度55米，溢洪道底板高程108.57米，底宽4.75米，设计洪水标准20年一遇，灌溉放水采用斜管型式放水，涵管直径0.8米，灌溉面积100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主汛期为4－6月，汛期限制水位108.57m；后汛期7－9月，汛期限制水位108.57m。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ind w:firstLine="560" w:firstLineChars="200"/>
        <w:jc w:val="left"/>
        <w:rPr>
          <w:rFonts w:hint="eastAsia" w:ascii="宋体" w:hAnsi="宋体" w:eastAsia="宋体" w:cs="宋体"/>
          <w:bCs/>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姚大明，联系电话：13979820292；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成立白洋冲水库应急抢险临时指挥部，镇党委委员副镇长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成员有：姚大明，联系电话：13979820292负责信息监测；董立春（电话：15079872222）负责转移安置；叶晓艺（电话：13687980605）负责临时生活保障；王丽丽13767921115负责组织应急抢险队伍。</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队长由东安村主任董立春担任（电话：15079872222），并负责召集务工在家的村干部、组干部、党员、民兵及青壮年劳动力等30人。 </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现场储备砂卵石10方、块石5方、编织袋150只、木头10根等应急抢险物资，管理人员姚大明，联系电话：13979820292。</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通信、交通、电力保障措施分别由通信、交通、电力单位做好抢修保障工作。东安村委会负责组织汛前防洪抢险演练。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人员转移与安置</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水库下游危险区范围有白洋冲、大花桥村小组，户数40户，人口140人；转移安置负责人: 董立春15079872222；转移路线：就近；安置点：村后高地农户家；人员转移命令方式：鸣锣。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7附图和附表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白洋冲</w:t>
      </w:r>
      <w:r>
        <w:rPr>
          <w:rFonts w:hint="eastAsia" w:ascii="宋体" w:hAnsi="宋体" w:eastAsia="宋体" w:cs="宋体"/>
          <w:sz w:val="28"/>
          <w:szCs w:val="28"/>
        </w:rPr>
        <w:t>水库防洪抢险应急预案简表</w:t>
      </w:r>
    </w:p>
    <w:p>
      <w:pPr>
        <w:spacing w:line="240" w:lineRule="auto"/>
        <w:jc w:val="center"/>
        <w:rPr>
          <w:rFonts w:ascii="仿宋" w:hAnsi="仿宋" w:eastAsia="仿宋" w:cs="Times New Roman"/>
          <w:sz w:val="28"/>
          <w:szCs w:val="28"/>
        </w:rPr>
      </w:pPr>
      <w:r>
        <w:drawing>
          <wp:inline distT="0" distB="0" distL="114300" distR="114300">
            <wp:extent cx="5262880" cy="3168650"/>
            <wp:effectExtent l="0" t="0" r="0" b="0"/>
            <wp:docPr id="1" name="图片模式1"/>
            <wp:cNvGraphicFramePr/>
            <a:graphic xmlns:a="http://schemas.openxmlformats.org/drawingml/2006/main">
              <a:graphicData uri="http://schemas.openxmlformats.org/drawingml/2006/picture">
                <pic:pic xmlns:pic="http://schemas.openxmlformats.org/drawingml/2006/picture">
                  <pic:nvPicPr>
                    <pic:cNvPr id="1" name="图片模式1"/>
                    <pic:cNvPicPr/>
                  </pic:nvPicPr>
                  <pic:blipFill>
                    <a:blip r:embed="rId6" cstate="print"/>
                    <a:stretch>
                      <a:fillRect/>
                    </a:stretch>
                  </pic:blipFill>
                  <pic:spPr>
                    <a:xfrm>
                      <a:off x="0" y="0"/>
                      <a:ext cx="5262880" cy="3168650"/>
                    </a:xfrm>
                    <a:prstGeom prst="rect">
                      <a:avLst/>
                    </a:prstGeom>
                    <a:noFill/>
                    <a:ln w="12700">
                      <a:noFill/>
                    </a:ln>
                  </pic:spPr>
                </pic:pic>
              </a:graphicData>
            </a:graphic>
          </wp:inline>
        </w:drawing>
      </w:r>
    </w:p>
    <w:p>
      <w:pPr>
        <w:jc w:val="center"/>
      </w:pPr>
      <w:r>
        <w:rPr>
          <w:rFonts w:hint="eastAsia" w:ascii="仿宋" w:hAnsi="仿宋" w:eastAsia="仿宋"/>
          <w:sz w:val="28"/>
          <w:szCs w:val="28"/>
        </w:rPr>
        <w:t>水库地理位置示意图</w:t>
      </w:r>
      <w:r>
        <w:drawing>
          <wp:inline distT="0" distB="0" distL="0" distR="0">
            <wp:extent cx="5805170" cy="4603750"/>
            <wp:effectExtent l="0" t="0" r="0" b="0"/>
            <wp:docPr id="2"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1"/>
                    <pic:cNvPicPr>
                      <a:picLocks noChangeAspect="1"/>
                    </pic:cNvPicPr>
                  </pic:nvPicPr>
                  <pic:blipFill>
                    <a:blip r:embed="rId7" cstate="print"/>
                    <a:srcRect l="35730" t="32210" r="44120" b="28850"/>
                    <a:stretch>
                      <a:fillRect/>
                    </a:stretch>
                  </pic:blipFill>
                  <pic:spPr>
                    <a:xfrm>
                      <a:off x="0" y="0"/>
                      <a:ext cx="5805170" cy="4603750"/>
                    </a:xfrm>
                    <a:prstGeom prst="rect">
                      <a:avLst/>
                    </a:prstGeom>
                    <a:noFill/>
                    <a:ln w="12700">
                      <a:noFill/>
                    </a:ln>
                  </pic:spPr>
                </pic:pic>
              </a:graphicData>
            </a:graphic>
          </wp:inline>
        </w:drawing>
      </w:r>
    </w:p>
    <w:p>
      <w:pPr>
        <w:widowControl/>
        <w:jc w:val="center"/>
        <w:rPr>
          <w:sz w:val="28"/>
          <w:szCs w:val="28"/>
        </w:rPr>
      </w:pPr>
      <w:r>
        <w:rPr>
          <w:sz w:val="28"/>
          <w:szCs w:val="28"/>
        </w:rPr>
        <w:t>白洋冲水库平面布置图</w:t>
      </w:r>
    </w:p>
    <w:p>
      <w:pPr>
        <w:widowControl/>
        <w:jc w:val="center"/>
        <w:rPr>
          <w:sz w:val="28"/>
          <w:szCs w:val="28"/>
        </w:rPr>
      </w:pPr>
    </w:p>
    <w:p>
      <w:pPr>
        <w:widowControl/>
        <w:jc w:val="center"/>
        <w:rPr>
          <w:sz w:val="28"/>
          <w:szCs w:val="28"/>
        </w:rPr>
      </w:pPr>
    </w:p>
    <w:p>
      <w:pPr>
        <w:widowControl/>
        <w:jc w:val="center"/>
        <w:rPr>
          <w:sz w:val="28"/>
          <w:szCs w:val="28"/>
        </w:rPr>
      </w:pPr>
    </w:p>
    <w:p>
      <w:pPr>
        <w:jc w:val="left"/>
        <w:rPr>
          <w:b/>
          <w:sz w:val="36"/>
          <w:szCs w:val="36"/>
        </w:rPr>
      </w:pPr>
      <w:r>
        <w:drawing>
          <wp:inline distT="0" distB="0" distL="0" distR="0">
            <wp:extent cx="5274310" cy="3757930"/>
            <wp:effectExtent l="0" t="0" r="0" b="0"/>
            <wp:docPr id="3"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4"/>
                    <pic:cNvPicPr>
                      <a:picLocks noChangeAspect="1"/>
                    </pic:cNvPicPr>
                  </pic:nvPicPr>
                  <pic:blipFill>
                    <a:blip r:embed="rId8" cstate="print"/>
                    <a:stretch>
                      <a:fillRect/>
                    </a:stretch>
                  </pic:blipFill>
                  <pic:spPr>
                    <a:xfrm>
                      <a:off x="0" y="0"/>
                      <a:ext cx="5274310" cy="3757930"/>
                    </a:xfrm>
                    <a:prstGeom prst="rect">
                      <a:avLst/>
                    </a:prstGeom>
                    <a:noFill/>
                    <a:ln w="12700">
                      <a:noFill/>
                    </a:ln>
                  </pic:spPr>
                </pic:pic>
              </a:graphicData>
            </a:graphic>
          </wp:inline>
        </w:drawing>
      </w:r>
    </w:p>
    <w:p>
      <w:pPr>
        <w:jc w:val="center"/>
        <w:rPr>
          <w:b/>
          <w:sz w:val="36"/>
          <w:szCs w:val="36"/>
        </w:rPr>
      </w:pPr>
      <w:r>
        <w:rPr>
          <w:b/>
          <w:sz w:val="36"/>
          <w:szCs w:val="36"/>
        </w:rPr>
        <w:t>白洋冲水库人员转移安置图</w:t>
      </w:r>
    </w:p>
    <w:p>
      <w:pPr>
        <w:widowControl/>
        <w:jc w:val="center"/>
        <w:rPr>
          <w:sz w:val="28"/>
          <w:szCs w:val="28"/>
        </w:rPr>
      </w:pPr>
    </w:p>
    <w:p>
      <w:pPr>
        <w:spacing w:line="20" w:lineRule="exact"/>
        <w:jc w:val="center"/>
        <w:rPr>
          <w:rFonts w:ascii="仿宋" w:hAnsi="仿宋" w:eastAsia="仿宋" w:cs="Times New Roman"/>
          <w:sz w:val="28"/>
          <w:szCs w:val="28"/>
        </w:rPr>
      </w:pPr>
    </w:p>
    <w:p>
      <w:pPr>
        <w:sectPr>
          <w:endnotePr>
            <w:numFmt w:val="decimal"/>
          </w:endnotePr>
          <w:pgSz w:w="11906" w:h="16838"/>
          <w:pgMar w:top="1440" w:right="1800" w:bottom="1440" w:left="1800" w:header="720" w:footer="720" w:gutter="0"/>
          <w:pgNumType w:start="56"/>
          <w:cols w:space="720" w:num="1"/>
        </w:sectPr>
      </w:pPr>
    </w:p>
    <w:tbl>
      <w:tblPr>
        <w:tblStyle w:val="3"/>
        <w:tblW w:w="15164" w:type="dxa"/>
        <w:jc w:val="center"/>
        <w:tblLayout w:type="autofit"/>
        <w:tblCellMar>
          <w:top w:w="0" w:type="dxa"/>
          <w:left w:w="10" w:type="dxa"/>
          <w:bottom w:w="0" w:type="dxa"/>
          <w:right w:w="10" w:type="dxa"/>
        </w:tblCellMar>
      </w:tblPr>
      <w:tblGrid>
        <w:gridCol w:w="436"/>
        <w:gridCol w:w="957"/>
        <w:gridCol w:w="33"/>
        <w:gridCol w:w="33"/>
        <w:gridCol w:w="331"/>
        <w:gridCol w:w="337"/>
        <w:gridCol w:w="96"/>
        <w:gridCol w:w="60"/>
        <w:gridCol w:w="1130"/>
        <w:gridCol w:w="425"/>
        <w:gridCol w:w="1027"/>
        <w:gridCol w:w="58"/>
        <w:gridCol w:w="1071"/>
        <w:gridCol w:w="128"/>
        <w:gridCol w:w="436"/>
        <w:gridCol w:w="1342"/>
        <w:gridCol w:w="1225"/>
        <w:gridCol w:w="209"/>
        <w:gridCol w:w="1062"/>
        <w:gridCol w:w="304"/>
        <w:gridCol w:w="1256"/>
        <w:gridCol w:w="164"/>
        <w:gridCol w:w="230"/>
        <w:gridCol w:w="404"/>
        <w:gridCol w:w="301"/>
        <w:gridCol w:w="344"/>
        <w:gridCol w:w="316"/>
        <w:gridCol w:w="380"/>
        <w:gridCol w:w="1069"/>
      </w:tblGrid>
      <w:tr>
        <w:tblPrEx>
          <w:tblCellMar>
            <w:top w:w="0" w:type="dxa"/>
            <w:left w:w="10" w:type="dxa"/>
            <w:bottom w:w="0" w:type="dxa"/>
            <w:right w:w="10" w:type="dxa"/>
          </w:tblCellMar>
        </w:tblPrEx>
        <w:trPr>
          <w:trHeight w:val="465"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白洋冲</w:t>
            </w:r>
            <w:r>
              <w:rPr>
                <w:rFonts w:hint="eastAsia" w:ascii="仿宋" w:hAnsi="仿宋" w:eastAsia="仿宋" w:cs="仿宋"/>
                <w:sz w:val="36"/>
                <w:szCs w:val="36"/>
              </w:rPr>
              <w:t>水库防洪抢险应急预案简表</w:t>
            </w:r>
          </w:p>
        </w:tc>
      </w:tr>
      <w:tr>
        <w:tblPrEx>
          <w:tblCellMar>
            <w:top w:w="0" w:type="dxa"/>
            <w:left w:w="10" w:type="dxa"/>
            <w:bottom w:w="0" w:type="dxa"/>
            <w:right w:w="10" w:type="dxa"/>
          </w:tblCellMar>
        </w:tblPrEx>
        <w:trPr>
          <w:trHeight w:val="762"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rPr>
                <w:rFonts w:hint="eastAsia" w:ascii="仿宋" w:hAnsi="仿宋" w:eastAsia="仿宋" w:cs="仿宋"/>
                <w:b/>
                <w:bCs/>
                <w:sz w:val="22"/>
                <w:szCs w:val="22"/>
              </w:rPr>
            </w:pPr>
            <w:r>
              <w:rPr>
                <w:rFonts w:hint="eastAsia" w:ascii="仿宋" w:hAnsi="仿宋" w:eastAsia="仿宋" w:cs="仿宋"/>
                <w:b/>
                <w:bCs/>
                <w:sz w:val="22"/>
                <w:szCs w:val="22"/>
              </w:rPr>
              <w:t xml:space="preserve">所在县（市、区）：浮梁县      位置：湘湖镇东安村          所在流域及水系：饶河昌江支流南河        高程系统：  黄海高程 </w:t>
            </w:r>
          </w:p>
        </w:tc>
      </w:tr>
      <w:tr>
        <w:tblPrEx>
          <w:tblCellMar>
            <w:top w:w="0" w:type="dxa"/>
            <w:left w:w="10" w:type="dxa"/>
            <w:bottom w:w="0" w:type="dxa"/>
            <w:right w:w="10" w:type="dxa"/>
          </w:tblCellMar>
        </w:tblPrEx>
        <w:trPr>
          <w:trHeight w:val="665" w:hRule="atLeast"/>
          <w:jc w:val="center"/>
        </w:trPr>
        <w:tc>
          <w:tcPr>
            <w:tcW w:w="42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工程特性</w:t>
            </w:r>
          </w:p>
        </w:tc>
        <w:tc>
          <w:tcPr>
            <w:tcW w:w="1028"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规模</w:t>
            </w:r>
          </w:p>
        </w:tc>
        <w:tc>
          <w:tcPr>
            <w:tcW w:w="77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主坝类型</w:t>
            </w:r>
          </w:p>
        </w:tc>
        <w:tc>
          <w:tcPr>
            <w:tcW w:w="2705"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管理机构</w:t>
            </w:r>
          </w:p>
        </w:tc>
        <w:tc>
          <w:tcPr>
            <w:tcW w:w="107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集雨面积（km</w:t>
            </w:r>
            <w:r>
              <w:rPr>
                <w:rFonts w:hint="eastAsia" w:ascii="仿宋" w:hAnsi="仿宋" w:eastAsia="仿宋" w:cs="仿宋"/>
                <w:sz w:val="22"/>
                <w:szCs w:val="22"/>
                <w:vertAlign w:val="superscript"/>
              </w:rPr>
              <w:t>2</w:t>
            </w:r>
            <w:r>
              <w:rPr>
                <w:rFonts w:hint="eastAsia" w:ascii="仿宋" w:hAnsi="仿宋" w:eastAsia="仿宋" w:cs="仿宋"/>
                <w:sz w:val="22"/>
                <w:szCs w:val="22"/>
              </w:rPr>
              <w:t>）</w:t>
            </w:r>
          </w:p>
        </w:tc>
        <w:tc>
          <w:tcPr>
            <w:tcW w:w="1852"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总库容（万m</w:t>
            </w:r>
            <w:r>
              <w:rPr>
                <w:rFonts w:hint="eastAsia" w:ascii="仿宋" w:hAnsi="仿宋" w:eastAsia="仿宋" w:cs="仿宋"/>
                <w:sz w:val="22"/>
                <w:szCs w:val="22"/>
                <w:vertAlign w:val="superscript"/>
              </w:rPr>
              <w:t>3</w:t>
            </w:r>
            <w:r>
              <w:rPr>
                <w:rFonts w:hint="eastAsia" w:ascii="仿宋" w:hAnsi="仿宋" w:eastAsia="仿宋" w:cs="仿宋"/>
                <w:sz w:val="22"/>
                <w:szCs w:val="22"/>
              </w:rPr>
              <w:t>）</w:t>
            </w:r>
          </w:p>
        </w:tc>
        <w:tc>
          <w:tcPr>
            <w:tcW w:w="145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汛限水位（主/后）</w:t>
            </w:r>
          </w:p>
        </w:tc>
        <w:tc>
          <w:tcPr>
            <w:tcW w:w="136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正常蓄水位</w:t>
            </w:r>
          </w:p>
        </w:tc>
        <w:tc>
          <w:tcPr>
            <w:tcW w:w="1430"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设计洪水标准</w:t>
            </w:r>
          </w:p>
        </w:tc>
        <w:tc>
          <w:tcPr>
            <w:tcW w:w="93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设计洪水位</w:t>
            </w:r>
          </w:p>
        </w:tc>
        <w:tc>
          <w:tcPr>
            <w:tcW w:w="1049"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校核洪水标准</w:t>
            </w:r>
          </w:p>
        </w:tc>
        <w:tc>
          <w:tcPr>
            <w:tcW w:w="106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校核洪水位</w:t>
            </w:r>
          </w:p>
        </w:tc>
      </w:tr>
      <w:tr>
        <w:tblPrEx>
          <w:tblCellMar>
            <w:top w:w="0" w:type="dxa"/>
            <w:left w:w="10" w:type="dxa"/>
            <w:bottom w:w="0" w:type="dxa"/>
            <w:right w:w="10" w:type="dxa"/>
          </w:tblCellMar>
        </w:tblPrEx>
        <w:trPr>
          <w:trHeight w:val="714"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02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小（二）型</w:t>
            </w:r>
          </w:p>
        </w:tc>
        <w:tc>
          <w:tcPr>
            <w:tcW w:w="77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斜墙土坝</w:t>
            </w:r>
          </w:p>
        </w:tc>
        <w:tc>
          <w:tcPr>
            <w:tcW w:w="2705"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湘湖镇人民政府</w:t>
            </w:r>
          </w:p>
        </w:tc>
        <w:tc>
          <w:tcPr>
            <w:tcW w:w="1076"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0.28</w:t>
            </w:r>
          </w:p>
        </w:tc>
        <w:tc>
          <w:tcPr>
            <w:tcW w:w="185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10</w:t>
            </w:r>
          </w:p>
        </w:tc>
        <w:tc>
          <w:tcPr>
            <w:tcW w:w="145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bookmarkStart w:id="0" w:name="_GoBack"/>
            <w:bookmarkEnd w:id="0"/>
            <w:r>
              <w:rPr>
                <w:rFonts w:hint="eastAsia" w:ascii="仿宋" w:hAnsi="仿宋" w:eastAsia="仿宋" w:cs="仿宋"/>
                <w:sz w:val="22"/>
                <w:szCs w:val="22"/>
              </w:rPr>
              <w:t>108.57</w:t>
            </w:r>
          </w:p>
        </w:tc>
        <w:tc>
          <w:tcPr>
            <w:tcW w:w="1368"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108.57</w:t>
            </w:r>
          </w:p>
        </w:tc>
        <w:tc>
          <w:tcPr>
            <w:tcW w:w="1430"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5%</w:t>
            </w:r>
          </w:p>
        </w:tc>
        <w:tc>
          <w:tcPr>
            <w:tcW w:w="93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108.96</w:t>
            </w:r>
          </w:p>
        </w:tc>
        <w:tc>
          <w:tcPr>
            <w:tcW w:w="104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0.5%</w:t>
            </w:r>
          </w:p>
        </w:tc>
        <w:tc>
          <w:tcPr>
            <w:tcW w:w="1068"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109.12</w:t>
            </w:r>
          </w:p>
        </w:tc>
      </w:tr>
      <w:tr>
        <w:tblPrEx>
          <w:tblCellMar>
            <w:top w:w="0" w:type="dxa"/>
            <w:left w:w="10" w:type="dxa"/>
            <w:bottom w:w="0" w:type="dxa"/>
            <w:right w:w="10" w:type="dxa"/>
          </w:tblCellMar>
        </w:tblPrEx>
        <w:trPr>
          <w:trHeight w:val="443" w:hRule="atLeast"/>
          <w:jc w:val="center"/>
        </w:trPr>
        <w:tc>
          <w:tcPr>
            <w:tcW w:w="42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防汛责任人</w:t>
            </w:r>
          </w:p>
        </w:tc>
        <w:tc>
          <w:tcPr>
            <w:tcW w:w="3418"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行政责任人</w:t>
            </w:r>
          </w:p>
        </w:tc>
        <w:tc>
          <w:tcPr>
            <w:tcW w:w="4016"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直接责任人</w:t>
            </w:r>
          </w:p>
        </w:tc>
        <w:tc>
          <w:tcPr>
            <w:tcW w:w="4081"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技术责任人</w:t>
            </w:r>
          </w:p>
        </w:tc>
        <w:tc>
          <w:tcPr>
            <w:tcW w:w="3223"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巡查责任人</w:t>
            </w:r>
          </w:p>
        </w:tc>
      </w:tr>
      <w:tr>
        <w:tblPrEx>
          <w:tblCellMar>
            <w:top w:w="0" w:type="dxa"/>
            <w:left w:w="10" w:type="dxa"/>
            <w:bottom w:w="0" w:type="dxa"/>
            <w:right w:w="10" w:type="dxa"/>
          </w:tblCellMar>
        </w:tblPrEx>
        <w:trPr>
          <w:trHeight w:val="616"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9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869"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555"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029"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135"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85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45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064"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单位及职务</w:t>
            </w:r>
          </w:p>
        </w:tc>
        <w:tc>
          <w:tcPr>
            <w:tcW w:w="1565"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804"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97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44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629"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9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周奇峰</w:t>
            </w:r>
          </w:p>
        </w:tc>
        <w:tc>
          <w:tcPr>
            <w:tcW w:w="869"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镇长</w:t>
            </w:r>
          </w:p>
        </w:tc>
        <w:tc>
          <w:tcPr>
            <w:tcW w:w="1555"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13807986618</w:t>
            </w:r>
          </w:p>
        </w:tc>
        <w:tc>
          <w:tcPr>
            <w:tcW w:w="1029" w:type="dxa"/>
            <w:tcBorders>
              <w:top w:val="nil"/>
              <w:left w:val="nil"/>
              <w:bottom w:val="single" w:color="000000" w:sz="4" w:space="0"/>
              <w:right w:val="single" w:color="000000" w:sz="4" w:space="0"/>
            </w:tcBorders>
            <w:tcMar>
              <w:top w:w="0" w:type="dxa"/>
              <w:left w:w="108" w:type="dxa"/>
              <w:bottom w:w="0" w:type="dxa"/>
              <w:right w:w="108" w:type="dxa"/>
            </w:tcMar>
          </w:tcPr>
          <w:p>
            <w:pPr>
              <w:jc w:val="right"/>
              <w:rPr>
                <w:rFonts w:hint="eastAsia" w:ascii="仿宋" w:hAnsi="仿宋" w:eastAsia="仿宋" w:cs="仿宋"/>
                <w:bCs/>
                <w:sz w:val="22"/>
                <w:szCs w:val="22"/>
              </w:rPr>
            </w:pPr>
          </w:p>
          <w:p>
            <w:pPr>
              <w:jc w:val="right"/>
              <w:rPr>
                <w:rFonts w:hint="eastAsia" w:ascii="仿宋" w:hAnsi="仿宋" w:eastAsia="仿宋" w:cs="仿宋"/>
                <w:bCs/>
                <w:sz w:val="22"/>
                <w:szCs w:val="22"/>
              </w:rPr>
            </w:pPr>
            <w:r>
              <w:rPr>
                <w:rFonts w:hint="eastAsia" w:ascii="仿宋" w:hAnsi="仿宋" w:eastAsia="仿宋" w:cs="仿宋"/>
                <w:bCs/>
                <w:sz w:val="22"/>
                <w:szCs w:val="22"/>
              </w:rPr>
              <w:t>翟育勇</w:t>
            </w:r>
          </w:p>
        </w:tc>
        <w:tc>
          <w:tcPr>
            <w:tcW w:w="1135" w:type="dxa"/>
            <w:gridSpan w:val="2"/>
            <w:tcBorders>
              <w:top w:val="nil"/>
              <w:left w:val="nil"/>
              <w:bottom w:val="single" w:color="000000" w:sz="4" w:space="0"/>
              <w:right w:val="single" w:color="000000" w:sz="4" w:space="0"/>
            </w:tcBorders>
            <w:tcMar>
              <w:top w:w="0" w:type="dxa"/>
              <w:left w:w="108" w:type="dxa"/>
              <w:bottom w:w="0" w:type="dxa"/>
              <w:right w:w="108" w:type="dxa"/>
            </w:tcMar>
          </w:tcPr>
          <w:p>
            <w:pPr>
              <w:jc w:val="right"/>
              <w:rPr>
                <w:rFonts w:hint="eastAsia" w:ascii="仿宋" w:hAnsi="仿宋" w:eastAsia="仿宋" w:cs="仿宋"/>
                <w:bCs/>
                <w:sz w:val="22"/>
                <w:szCs w:val="22"/>
              </w:rPr>
            </w:pPr>
          </w:p>
          <w:p>
            <w:pPr>
              <w:jc w:val="right"/>
              <w:rPr>
                <w:rFonts w:hint="eastAsia" w:ascii="仿宋" w:hAnsi="仿宋" w:eastAsia="仿宋" w:cs="仿宋"/>
                <w:bCs/>
                <w:sz w:val="22"/>
                <w:szCs w:val="22"/>
              </w:rPr>
            </w:pPr>
            <w:r>
              <w:rPr>
                <w:rFonts w:hint="eastAsia" w:ascii="仿宋" w:hAnsi="仿宋" w:eastAsia="仿宋" w:cs="仿宋"/>
                <w:bCs/>
                <w:sz w:val="22"/>
                <w:szCs w:val="22"/>
              </w:rPr>
              <w:t>副镇长</w:t>
            </w:r>
          </w:p>
        </w:tc>
        <w:tc>
          <w:tcPr>
            <w:tcW w:w="185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ind w:right="480"/>
              <w:jc w:val="right"/>
              <w:rPr>
                <w:rFonts w:hint="eastAsia" w:ascii="仿宋" w:hAnsi="仿宋" w:eastAsia="仿宋" w:cs="仿宋"/>
                <w:bCs/>
                <w:sz w:val="22"/>
                <w:szCs w:val="22"/>
              </w:rPr>
            </w:pPr>
          </w:p>
          <w:p>
            <w:pPr>
              <w:widowControl/>
              <w:spacing w:line="320" w:lineRule="exact"/>
              <w:ind w:right="480"/>
              <w:jc w:val="center"/>
              <w:rPr>
                <w:rFonts w:hint="eastAsia" w:ascii="仿宋" w:hAnsi="仿宋" w:eastAsia="仿宋" w:cs="仿宋"/>
                <w:sz w:val="22"/>
                <w:szCs w:val="22"/>
              </w:rPr>
            </w:pPr>
            <w:r>
              <w:rPr>
                <w:rFonts w:hint="eastAsia" w:ascii="仿宋" w:hAnsi="仿宋" w:eastAsia="仿宋" w:cs="仿宋"/>
                <w:bCs/>
                <w:sz w:val="22"/>
                <w:szCs w:val="22"/>
              </w:rPr>
              <w:t>13507985038</w:t>
            </w:r>
          </w:p>
        </w:tc>
        <w:tc>
          <w:tcPr>
            <w:tcW w:w="1452" w:type="dxa"/>
            <w:gridSpan w:val="2"/>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bCs/>
                <w:sz w:val="22"/>
                <w:szCs w:val="22"/>
              </w:rPr>
            </w:pPr>
            <w:r>
              <w:rPr>
                <w:rFonts w:hint="eastAsia" w:ascii="仿宋" w:hAnsi="仿宋" w:eastAsia="仿宋" w:cs="仿宋"/>
                <w:bCs/>
                <w:sz w:val="22"/>
                <w:szCs w:val="22"/>
              </w:rPr>
              <w:t>彭长寿</w:t>
            </w:r>
          </w:p>
        </w:tc>
        <w:tc>
          <w:tcPr>
            <w:tcW w:w="1064" w:type="dxa"/>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sz w:val="22"/>
                <w:szCs w:val="22"/>
              </w:rPr>
            </w:pPr>
            <w:r>
              <w:rPr>
                <w:rFonts w:hint="eastAsia" w:ascii="仿宋" w:hAnsi="仿宋" w:eastAsia="仿宋" w:cs="仿宋"/>
                <w:bCs/>
                <w:sz w:val="22"/>
                <w:szCs w:val="22"/>
              </w:rPr>
              <w:t>水利负责人</w:t>
            </w:r>
          </w:p>
        </w:tc>
        <w:tc>
          <w:tcPr>
            <w:tcW w:w="1565"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13707987619</w:t>
            </w:r>
          </w:p>
        </w:tc>
        <w:tc>
          <w:tcPr>
            <w:tcW w:w="804"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姚大明</w:t>
            </w:r>
          </w:p>
        </w:tc>
        <w:tc>
          <w:tcPr>
            <w:tcW w:w="97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水库安全管理员</w:t>
            </w:r>
          </w:p>
        </w:tc>
        <w:tc>
          <w:tcPr>
            <w:tcW w:w="144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13979820292</w:t>
            </w:r>
          </w:p>
        </w:tc>
      </w:tr>
      <w:tr>
        <w:tblPrEx>
          <w:tblCellMar>
            <w:top w:w="0" w:type="dxa"/>
            <w:left w:w="10" w:type="dxa"/>
            <w:bottom w:w="0" w:type="dxa"/>
            <w:right w:w="10" w:type="dxa"/>
          </w:tblCellMar>
        </w:tblPrEx>
        <w:trPr>
          <w:trHeight w:val="470" w:hRule="atLeast"/>
          <w:jc w:val="center"/>
        </w:trPr>
        <w:tc>
          <w:tcPr>
            <w:tcW w:w="42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人员转移与安置</w:t>
            </w:r>
          </w:p>
        </w:tc>
        <w:tc>
          <w:tcPr>
            <w:tcW w:w="14738" w:type="dxa"/>
            <w:gridSpan w:val="2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转移安置主要负责人</w:t>
            </w:r>
          </w:p>
        </w:tc>
      </w:tr>
      <w:tr>
        <w:tblPrEx>
          <w:tblCellMar>
            <w:top w:w="0" w:type="dxa"/>
            <w:left w:w="10" w:type="dxa"/>
            <w:bottom w:w="0" w:type="dxa"/>
            <w:right w:w="10" w:type="dxa"/>
          </w:tblCellMar>
        </w:tblPrEx>
        <w:trPr>
          <w:trHeight w:val="551"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4506" w:type="dxa"/>
            <w:gridSpan w:val="11"/>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县（市）</w:t>
            </w:r>
          </w:p>
        </w:tc>
        <w:tc>
          <w:tcPr>
            <w:tcW w:w="5748"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4484"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r>
      <w:tr>
        <w:tblPrEx>
          <w:tblCellMar>
            <w:top w:w="0" w:type="dxa"/>
            <w:left w:w="10" w:type="dxa"/>
            <w:bottom w:w="0" w:type="dxa"/>
            <w:right w:w="10" w:type="dxa"/>
          </w:tblCellMar>
        </w:tblPrEx>
        <w:trPr>
          <w:trHeight w:val="340"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363"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630"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51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624"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254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58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66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05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769"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463"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363"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王天才</w:t>
            </w:r>
          </w:p>
        </w:tc>
        <w:tc>
          <w:tcPr>
            <w:tcW w:w="1630"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县委常委组织部长</w:t>
            </w:r>
          </w:p>
        </w:tc>
        <w:tc>
          <w:tcPr>
            <w:tcW w:w="151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sz w:val="22"/>
                <w:szCs w:val="22"/>
              </w:rPr>
              <w:t>13907985991</w:t>
            </w:r>
          </w:p>
        </w:tc>
        <w:tc>
          <w:tcPr>
            <w:tcW w:w="1624"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宁志强</w:t>
            </w:r>
          </w:p>
        </w:tc>
        <w:tc>
          <w:tcPr>
            <w:tcW w:w="254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常务副镇长</w:t>
            </w:r>
          </w:p>
        </w:tc>
        <w:tc>
          <w:tcPr>
            <w:tcW w:w="158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13507985203</w:t>
            </w:r>
          </w:p>
        </w:tc>
        <w:tc>
          <w:tcPr>
            <w:tcW w:w="166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董立春</w:t>
            </w:r>
          </w:p>
        </w:tc>
        <w:tc>
          <w:tcPr>
            <w:tcW w:w="105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村支书</w:t>
            </w:r>
          </w:p>
        </w:tc>
        <w:tc>
          <w:tcPr>
            <w:tcW w:w="176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rPr>
                <w:rFonts w:hint="eastAsia" w:ascii="仿宋" w:hAnsi="仿宋" w:eastAsia="仿宋" w:cs="仿宋"/>
                <w:sz w:val="22"/>
                <w:szCs w:val="22"/>
              </w:rPr>
            </w:pPr>
            <w:r>
              <w:rPr>
                <w:rFonts w:hint="eastAsia" w:ascii="仿宋" w:hAnsi="仿宋" w:eastAsia="仿宋" w:cs="仿宋"/>
                <w:sz w:val="22"/>
                <w:szCs w:val="22"/>
              </w:rPr>
              <w:t>15079872222</w:t>
            </w:r>
          </w:p>
        </w:tc>
      </w:tr>
      <w:tr>
        <w:tblPrEx>
          <w:tblCellMar>
            <w:top w:w="0" w:type="dxa"/>
            <w:left w:w="10" w:type="dxa"/>
            <w:bottom w:w="0" w:type="dxa"/>
            <w:right w:w="10" w:type="dxa"/>
          </w:tblCellMar>
        </w:tblPrEx>
        <w:trPr>
          <w:trHeight w:val="616"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60"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744"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c>
          <w:tcPr>
            <w:tcW w:w="1714"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自然村</w:t>
            </w:r>
          </w:p>
        </w:tc>
        <w:tc>
          <w:tcPr>
            <w:tcW w:w="1088"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居住高程(m)</w:t>
            </w:r>
          </w:p>
        </w:tc>
        <w:tc>
          <w:tcPr>
            <w:tcW w:w="1200"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转移户数(户)</w:t>
            </w:r>
          </w:p>
        </w:tc>
        <w:tc>
          <w:tcPr>
            <w:tcW w:w="1728"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转移人口(人)</w:t>
            </w:r>
          </w:p>
        </w:tc>
        <w:tc>
          <w:tcPr>
            <w:tcW w:w="145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转移安置地</w:t>
            </w:r>
          </w:p>
        </w:tc>
        <w:tc>
          <w:tcPr>
            <w:tcW w:w="1368"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转移距离(km)</w:t>
            </w:r>
          </w:p>
        </w:tc>
        <w:tc>
          <w:tcPr>
            <w:tcW w:w="2715"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转移路线</w:t>
            </w:r>
          </w:p>
        </w:tc>
        <w:tc>
          <w:tcPr>
            <w:tcW w:w="1769"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转移交通工具</w:t>
            </w:r>
          </w:p>
        </w:tc>
      </w:tr>
      <w:tr>
        <w:tblPrEx>
          <w:tblCellMar>
            <w:top w:w="0" w:type="dxa"/>
            <w:left w:w="10" w:type="dxa"/>
            <w:bottom w:w="0" w:type="dxa"/>
            <w:right w:w="10" w:type="dxa"/>
          </w:tblCellMar>
        </w:tblPrEx>
        <w:trPr>
          <w:trHeight w:val="324" w:hRule="atLeast"/>
          <w:jc w:val="center"/>
        </w:trPr>
        <w:tc>
          <w:tcPr>
            <w:tcW w:w="426" w:type="dxa"/>
            <w:vMerge w:val="continue"/>
            <w:tcBorders>
              <w:top w:val="nil"/>
              <w:left w:val="single" w:color="000000" w:sz="4" w:space="0"/>
              <w:bottom w:val="nil"/>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w:t>
            </w:r>
          </w:p>
        </w:tc>
        <w:tc>
          <w:tcPr>
            <w:tcW w:w="74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东安村</w:t>
            </w:r>
          </w:p>
        </w:tc>
        <w:tc>
          <w:tcPr>
            <w:tcW w:w="171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白洋冲</w:t>
            </w:r>
          </w:p>
        </w:tc>
        <w:tc>
          <w:tcPr>
            <w:tcW w:w="108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72</w:t>
            </w:r>
          </w:p>
        </w:tc>
        <w:tc>
          <w:tcPr>
            <w:tcW w:w="1200"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5</w:t>
            </w:r>
          </w:p>
        </w:tc>
        <w:tc>
          <w:tcPr>
            <w:tcW w:w="172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16</w:t>
            </w:r>
          </w:p>
        </w:tc>
        <w:tc>
          <w:tcPr>
            <w:tcW w:w="145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村后高地</w:t>
            </w:r>
          </w:p>
        </w:tc>
        <w:tc>
          <w:tcPr>
            <w:tcW w:w="136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0.1</w:t>
            </w:r>
          </w:p>
        </w:tc>
        <w:tc>
          <w:tcPr>
            <w:tcW w:w="2715"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就近</w:t>
            </w:r>
          </w:p>
        </w:tc>
        <w:tc>
          <w:tcPr>
            <w:tcW w:w="1769"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徒步</w:t>
            </w:r>
          </w:p>
        </w:tc>
      </w:tr>
      <w:tr>
        <w:tblPrEx>
          <w:tblCellMar>
            <w:top w:w="0" w:type="dxa"/>
            <w:left w:w="10" w:type="dxa"/>
            <w:bottom w:w="0" w:type="dxa"/>
            <w:right w:w="10" w:type="dxa"/>
          </w:tblCellMar>
        </w:tblPrEx>
        <w:trPr>
          <w:trHeight w:val="324" w:hRule="atLeast"/>
          <w:jc w:val="center"/>
        </w:trPr>
        <w:tc>
          <w:tcPr>
            <w:tcW w:w="426" w:type="dxa"/>
            <w:tcBorders>
              <w:top w:val="nil"/>
              <w:left w:val="single" w:color="000000" w:sz="4" w:space="0"/>
              <w:bottom w:val="nil"/>
              <w:right w:val="single" w:color="000000" w:sz="4" w:space="0"/>
            </w:tcBorders>
            <w:tcMar>
              <w:top w:w="0" w:type="dxa"/>
              <w:left w:w="108" w:type="dxa"/>
              <w:bottom w:w="0" w:type="dxa"/>
              <w:right w:w="108" w:type="dxa"/>
            </w:tcMar>
            <w:vAlign w:val="center"/>
          </w:tcPr>
          <w:p>
            <w:pPr>
              <w:spacing w:line="320" w:lineRule="exact"/>
              <w:rPr>
                <w:rFonts w:hint="eastAsia" w:ascii="仿宋" w:hAnsi="仿宋" w:eastAsia="仿宋" w:cs="仿宋"/>
                <w:sz w:val="22"/>
                <w:szCs w:val="22"/>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w:t>
            </w:r>
          </w:p>
        </w:tc>
        <w:tc>
          <w:tcPr>
            <w:tcW w:w="74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东安村</w:t>
            </w:r>
          </w:p>
        </w:tc>
        <w:tc>
          <w:tcPr>
            <w:tcW w:w="171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大花桥</w:t>
            </w:r>
          </w:p>
        </w:tc>
        <w:tc>
          <w:tcPr>
            <w:tcW w:w="108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72</w:t>
            </w:r>
          </w:p>
        </w:tc>
        <w:tc>
          <w:tcPr>
            <w:tcW w:w="1200"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35</w:t>
            </w:r>
          </w:p>
        </w:tc>
        <w:tc>
          <w:tcPr>
            <w:tcW w:w="172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124</w:t>
            </w:r>
          </w:p>
        </w:tc>
        <w:tc>
          <w:tcPr>
            <w:tcW w:w="145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村后高地</w:t>
            </w:r>
          </w:p>
        </w:tc>
        <w:tc>
          <w:tcPr>
            <w:tcW w:w="136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0.1</w:t>
            </w:r>
          </w:p>
        </w:tc>
        <w:tc>
          <w:tcPr>
            <w:tcW w:w="2715"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就近</w:t>
            </w:r>
          </w:p>
        </w:tc>
        <w:tc>
          <w:tcPr>
            <w:tcW w:w="1769"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徒步</w:t>
            </w:r>
          </w:p>
        </w:tc>
      </w:tr>
      <w:tr>
        <w:tblPrEx>
          <w:tblCellMar>
            <w:top w:w="0" w:type="dxa"/>
            <w:left w:w="10" w:type="dxa"/>
            <w:bottom w:w="0" w:type="dxa"/>
            <w:right w:w="10" w:type="dxa"/>
          </w:tblCellMar>
        </w:tblPrEx>
        <w:trPr>
          <w:trHeight w:val="324" w:hRule="atLeast"/>
          <w:jc w:val="center"/>
        </w:trPr>
        <w:tc>
          <w:tcPr>
            <w:tcW w:w="426" w:type="dxa"/>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rPr>
                <w:rFonts w:hint="eastAsia" w:ascii="仿宋" w:hAnsi="仿宋" w:eastAsia="仿宋" w:cs="仿宋"/>
                <w:sz w:val="22"/>
                <w:szCs w:val="22"/>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74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71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08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200"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72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45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36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2715"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769"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r>
    </w:tbl>
    <w:p/>
    <w:sectPr>
      <w:endnotePr>
        <w:numFmt w:val="decimal"/>
      </w:endnotePr>
      <w:pgSz w:w="16838" w:h="11906" w:orient="landscape"/>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0"/>
  <w:drawingGridVerticalSpacing w:val="156"/>
  <w:characterSpacingControl w:val="doNotCompress"/>
  <w:footnotePr>
    <w:footnote w:id="0"/>
    <w:footnote w:id="1"/>
  </w:footnotePr>
  <w:endnotePr>
    <w:numFmt w:val="decimal"/>
    <w:endnote w:id="0"/>
    <w:endnote w:id="1"/>
  </w:endnotePr>
  <w:compat>
    <w:doNotExpandShiftReturn/>
    <w:useFELayout/>
    <w:compatSetting w:name="compatibilityMode" w:uri="http://schemas.microsoft.com/office/word" w:val="12"/>
  </w:compat>
  <w:docVars>
    <w:docVar w:name="commondata" w:val="eyJoZGlkIjoiODZlMzQ1MjVkNzNiNmJmMDk2Y2NhNDBiMWEyYzViMDUifQ=="/>
  </w:docVars>
  <w:rsids>
    <w:rsidRoot w:val="0095476F"/>
    <w:rsid w:val="001C5EB5"/>
    <w:rsid w:val="00876E8E"/>
    <w:rsid w:val="0095476F"/>
    <w:rsid w:val="00BF2DC1"/>
    <w:rsid w:val="00D8160E"/>
    <w:rsid w:val="00F334B0"/>
    <w:rsid w:val="21B519FB"/>
    <w:rsid w:val="78B21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仿宋_GB2312"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360" w:lineRule="auto"/>
      <w:jc w:val="both"/>
    </w:pPr>
    <w:rPr>
      <w:rFonts w:ascii="Calibri" w:hAnsi="Calibri" w:eastAsia="仿宋_GB2312" w:cs="宋体"/>
      <w:kern w:val="1"/>
      <w:sz w:val="24"/>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autoRedefine/>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240" w:lineRule="auto"/>
      <w:jc w:val="both"/>
    </w:pPr>
    <w:rPr>
      <w:rFonts w:ascii="Calibri" w:hAnsi="Calibri" w:eastAsia="仿宋_GB2312" w:cs="宋体"/>
      <w:kern w:val="1"/>
      <w:sz w:val="18"/>
      <w:szCs w:val="18"/>
      <w:lang w:val="en-US" w:eastAsia="zh-CN" w:bidi="ar-SA"/>
    </w:rPr>
  </w:style>
  <w:style w:type="paragraph" w:styleId="5">
    <w:name w:val="List Paragraph"/>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360" w:lineRule="auto"/>
      <w:ind w:firstLine="420"/>
      <w:jc w:val="both"/>
    </w:pPr>
    <w:rPr>
      <w:rFonts w:ascii="Calibri" w:hAnsi="Calibri" w:eastAsia="仿宋_GB2312" w:cs="宋体"/>
      <w:kern w:val="1"/>
      <w:sz w:val="24"/>
      <w:szCs w:val="24"/>
      <w:lang w:val="en-US" w:eastAsia="zh-CN" w:bidi="ar-SA"/>
    </w:rPr>
  </w:style>
  <w:style w:type="paragraph" w:customStyle="1" w:styleId="6">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spacing w:line="240" w:lineRule="auto"/>
      <w:jc w:val="center"/>
    </w:pPr>
    <w:rPr>
      <w:rFonts w:ascii="Calibri" w:hAnsi="Calibri" w:eastAsia="仿宋_GB2312" w:cs="宋体"/>
      <w:kern w:val="1"/>
      <w:sz w:val="18"/>
      <w:szCs w:val="18"/>
      <w:lang w:val="en-US" w:eastAsia="zh-CN" w:bidi="ar-SA"/>
    </w:rPr>
  </w:style>
  <w:style w:type="paragraph" w:customStyle="1" w:styleId="7">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spacing w:line="240" w:lineRule="auto"/>
      <w:jc w:val="left"/>
    </w:pPr>
    <w:rPr>
      <w:rFonts w:ascii="Calibri" w:hAnsi="Calibri" w:eastAsia="仿宋_GB2312" w:cs="宋体"/>
      <w:kern w:val="1"/>
      <w:sz w:val="18"/>
      <w:szCs w:val="18"/>
      <w:lang w:val="en-US" w:eastAsia="zh-CN" w:bidi="ar-SA"/>
    </w:rPr>
  </w:style>
  <w:style w:type="paragraph" w:customStyle="1" w:styleId="8">
    <w:name w:val="Header1"/>
    <w:autoRedefine/>
    <w:qFormat/>
    <w:uiPriority w:val="0"/>
    <w:pPr>
      <w:widowControl w:val="0"/>
      <w:pBdr>
        <w:top w:val="none" w:color="000000" w:sz="0" w:space="0"/>
        <w:left w:val="none" w:color="000000" w:sz="0" w:space="0"/>
        <w:bottom w:val="single" w:color="000000" w:sz="6" w:space="1"/>
        <w:right w:val="none" w:color="000000" w:sz="0" w:space="0"/>
        <w:between w:val="none" w:color="000000" w:sz="0" w:space="0"/>
      </w:pBdr>
      <w:tabs>
        <w:tab w:val="center" w:pos="4153"/>
        <w:tab w:val="right" w:pos="8306"/>
      </w:tabs>
      <w:spacing w:line="240" w:lineRule="auto"/>
      <w:jc w:val="center"/>
    </w:pPr>
    <w:rPr>
      <w:rFonts w:ascii="Calibri" w:hAnsi="Calibri" w:eastAsia="仿宋_GB2312" w:cs="宋体"/>
      <w:kern w:val="1"/>
      <w:sz w:val="18"/>
      <w:szCs w:val="18"/>
      <w:lang w:val="en-US" w:eastAsia="zh-CN" w:bidi="ar-SA"/>
    </w:rPr>
  </w:style>
  <w:style w:type="paragraph" w:customStyle="1" w:styleId="9">
    <w:name w:val="Footer1"/>
    <w:autoRedefine/>
    <w:qFormat/>
    <w:uiPriority w:val="0"/>
    <w:pPr>
      <w:widowControl w:val="0"/>
      <w:pBdr>
        <w:top w:val="none" w:color="000000" w:sz="0" w:space="0"/>
        <w:left w:val="none" w:color="000000" w:sz="0" w:space="0"/>
        <w:bottom w:val="none" w:color="000000" w:sz="0" w:space="0"/>
        <w:right w:val="none" w:color="000000" w:sz="0" w:space="0"/>
        <w:between w:val="none" w:color="000000" w:sz="0" w:space="0"/>
      </w:pBdr>
      <w:tabs>
        <w:tab w:val="center" w:pos="4153"/>
        <w:tab w:val="right" w:pos="8306"/>
      </w:tabs>
      <w:spacing w:line="240" w:lineRule="auto"/>
      <w:jc w:val="left"/>
    </w:pPr>
    <w:rPr>
      <w:rFonts w:ascii="Calibri" w:hAnsi="Calibri" w:eastAsia="仿宋_GB2312" w:cs="宋体"/>
      <w:kern w:val="1"/>
      <w:sz w:val="18"/>
      <w:szCs w:val="18"/>
      <w:lang w:val="en-US" w:eastAsia="zh-CN" w:bidi="ar-SA"/>
    </w:rPr>
  </w:style>
  <w:style w:type="character" w:customStyle="1" w:styleId="10">
    <w:name w:val="页眉 Char"/>
    <w:autoRedefine/>
    <w:qFormat/>
    <w:uiPriority w:val="0"/>
    <w:rPr>
      <w:sz w:val="18"/>
      <w:szCs w:val="18"/>
    </w:rPr>
  </w:style>
  <w:style w:type="character" w:customStyle="1" w:styleId="11">
    <w:name w:val="页脚 Char"/>
    <w:autoRedefine/>
    <w:qFormat/>
    <w:uiPriority w:val="0"/>
    <w:rPr>
      <w:sz w:val="18"/>
      <w:szCs w:val="18"/>
    </w:rPr>
  </w:style>
  <w:style w:type="character" w:customStyle="1" w:styleId="12">
    <w:name w:val="页眉 Char1"/>
    <w:autoRedefine/>
    <w:qFormat/>
    <w:uiPriority w:val="0"/>
    <w:rPr>
      <w:sz w:val="18"/>
      <w:szCs w:val="18"/>
    </w:rPr>
  </w:style>
  <w:style w:type="character" w:customStyle="1" w:styleId="13">
    <w:name w:val="页脚 Char1"/>
    <w:uiPriority w:val="0"/>
    <w:rPr>
      <w:sz w:val="18"/>
      <w:szCs w:val="18"/>
    </w:rPr>
  </w:style>
  <w:style w:type="character" w:customStyle="1" w:styleId="14">
    <w:name w:val="批注框文本 Char"/>
    <w:autoRedefine/>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仿宋_GB2312"/>
        <a:cs typeface="宋体"/>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571</Words>
  <Characters>3261</Characters>
  <Lines>27</Lines>
  <Paragraphs>7</Paragraphs>
  <TotalTime>0</TotalTime>
  <ScaleCrop>false</ScaleCrop>
  <LinksUpToDate>false</LinksUpToDate>
  <CharactersWithSpaces>3825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2018-05-24T08:13:00Z</dcterms:created>
  <dc:creator>Administrator</dc:creator>
  <cp:lastModifiedBy>浮梁县</cp:lastModifiedBy>
  <cp:lastPrinted>2018-05-21T08:01:00Z</cp:lastPrinted>
  <dcterms:modified xsi:type="dcterms:W3CDTF">2024-03-13T15:32:31Z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7532F46B5B4C496DB81B25EC340B5037_12</vt:lpwstr>
  </property>
</Properties>
</file>